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3" w:rsidRPr="003E03F3" w:rsidRDefault="008A0177" w:rsidP="002A123C">
      <w:pPr>
        <w:ind w:left="283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1" name="Image 1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9A" w:rsidRPr="003F779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18pt;width:62.7pt;height:1in;z-index:251658240;mso-wrap-style:none;mso-position-horizontal-relative:text;mso-position-vertical-relative:text" filled="f" stroked="f">
            <v:textbox style="mso-next-textbox:#_x0000_s1026" inset="0,0,0,0">
              <w:txbxContent>
                <w:p w:rsidR="003E03F3" w:rsidRDefault="003E03F3" w:rsidP="003E03F3"/>
              </w:txbxContent>
            </v:textbox>
          </v:shape>
        </w:pict>
      </w:r>
    </w:p>
    <w:p w:rsidR="002A123C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Championnat de France Sport Entreprise</w:t>
      </w:r>
    </w:p>
    <w:p w:rsidR="003E03F3" w:rsidRPr="003E03F3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3421F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  <w:r w:rsidRPr="003E03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</w:t>
      </w:r>
      <w:r w:rsidR="003421F1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</w:t>
      </w:r>
    </w:p>
    <w:p w:rsidR="003E03F3" w:rsidRPr="003E03F3" w:rsidRDefault="003E03F3" w:rsidP="002A123C">
      <w:pPr>
        <w:spacing w:line="482" w:lineRule="exact"/>
        <w:ind w:left="283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DOUBLE MIXTE</w:t>
      </w:r>
    </w:p>
    <w:p w:rsidR="003E03F3" w:rsidRPr="00F30584" w:rsidRDefault="003E03F3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 1 </w:t>
      </w:r>
      <w:r w:rsidR="004E5349">
        <w:rPr>
          <w:rFonts w:ascii="Arial" w:eastAsia="Calibri" w:hAnsi="Arial" w:cs="Arial"/>
          <w:b/>
          <w:color w:val="000000"/>
          <w:sz w:val="28"/>
          <w:lang w:val="fr-FR"/>
        </w:rPr>
        <w:t>–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Organisation</w:t>
      </w:r>
    </w:p>
    <w:p w:rsidR="004E5349" w:rsidRPr="004E5349" w:rsidRDefault="004E5349" w:rsidP="004E5349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Pr="00F30584" w:rsidRDefault="00811393" w:rsidP="00162244">
      <w:pPr>
        <w:numPr>
          <w:ilvl w:val="0"/>
          <w:numId w:val="1"/>
        </w:numPr>
        <w:tabs>
          <w:tab w:val="clear" w:pos="360"/>
          <w:tab w:val="left" w:pos="-3544"/>
        </w:tabs>
        <w:spacing w:after="100" w:afterAutospacing="1"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Ce championnat se dé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roule scratch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</w:p>
    <w:p w:rsidR="005710DA" w:rsidRPr="00F30584" w:rsidRDefault="00811393" w:rsidP="00162244">
      <w:pPr>
        <w:numPr>
          <w:ilvl w:val="0"/>
          <w:numId w:val="1"/>
        </w:numPr>
        <w:tabs>
          <w:tab w:val="clear" w:pos="360"/>
        </w:tabs>
        <w:spacing w:after="100" w:afterAutospacing="1"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Il est organisé 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par le Comité National Bowling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en 2 phases :</w:t>
      </w:r>
    </w:p>
    <w:p w:rsidR="005710DA" w:rsidRPr="00F30584" w:rsidRDefault="00F143D0" w:rsidP="00162244">
      <w:pPr>
        <w:pStyle w:val="Paragraphedeliste"/>
        <w:numPr>
          <w:ilvl w:val="0"/>
          <w:numId w:val="9"/>
        </w:numPr>
        <w:tabs>
          <w:tab w:val="left" w:pos="-4253"/>
        </w:tabs>
        <w:spacing w:after="100" w:afterAutospacing="1" w:line="247" w:lineRule="exact"/>
        <w:ind w:left="567" w:hanging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Une phase « District »</w:t>
      </w:r>
      <w:r w:rsidR="000F158B"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le</w:t>
      </w:r>
      <w:r w:rsidR="00B022FA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1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vertAlign w:val="superscript"/>
          <w:lang w:val="fr-FR"/>
        </w:rPr>
        <w:t>er</w:t>
      </w:r>
      <w:r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</w:t>
      </w:r>
      <w:r w:rsidR="002F7AB7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déc</w:t>
      </w:r>
      <w:r w:rsidR="000F158B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embre 201</w:t>
      </w:r>
      <w:r w:rsidR="003421F1" w:rsidRP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="00B022FA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="00B022FA" w:rsidRPr="00B022FA">
        <w:rPr>
          <w:rFonts w:ascii="Arial" w:eastAsia="Calibri" w:hAnsi="Arial" w:cs="Arial"/>
          <w:b/>
          <w:i/>
          <w:color w:val="FF0000"/>
          <w:spacing w:val="2"/>
          <w:sz w:val="24"/>
          <w:szCs w:val="24"/>
          <w:highlight w:val="yellow"/>
          <w:lang w:val="fr-FR"/>
        </w:rPr>
        <w:t>(date limite)</w:t>
      </w:r>
    </w:p>
    <w:p w:rsidR="004E5349" w:rsidRPr="004E5349" w:rsidRDefault="000F158B" w:rsidP="00162244">
      <w:pPr>
        <w:pStyle w:val="Paragraphedeliste"/>
        <w:numPr>
          <w:ilvl w:val="0"/>
          <w:numId w:val="9"/>
        </w:numPr>
        <w:spacing w:after="100" w:afterAutospacing="1" w:line="247" w:lineRule="exact"/>
        <w:ind w:left="567" w:hanging="283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Une phase nationale les 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8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et 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9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février 20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20</w:t>
      </w:r>
      <w:r w:rsidRPr="00F30584">
        <w:rPr>
          <w:rFonts w:ascii="Arial" w:eastAsia="Calibri" w:hAnsi="Arial" w:cs="Arial"/>
          <w:b/>
          <w:color w:val="FF0000"/>
          <w:spacing w:val="2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>à</w:t>
      </w:r>
      <w:r w:rsidR="00C02188" w:rsidRPr="00F30584">
        <w:rPr>
          <w:rFonts w:ascii="Arial" w:eastAsia="Calibri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="004C3C2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MOUSSY le NEUF</w:t>
      </w:r>
      <w:r w:rsidR="00B2563C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 xml:space="preserve"> (</w:t>
      </w:r>
      <w:r w:rsidR="004C3C2F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3421F1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7</w:t>
      </w:r>
      <w:r w:rsidR="006C17E6">
        <w:rPr>
          <w:rFonts w:ascii="Arial" w:eastAsia="Calibri" w:hAnsi="Arial" w:cs="Arial"/>
          <w:b/>
          <w:color w:val="FF0000"/>
          <w:spacing w:val="2"/>
          <w:sz w:val="24"/>
          <w:szCs w:val="24"/>
          <w:highlight w:val="yellow"/>
          <w:lang w:val="fr-FR"/>
        </w:rPr>
        <w:t>)</w:t>
      </w:r>
    </w:p>
    <w:p w:rsidR="004E5349" w:rsidRPr="004E5349" w:rsidRDefault="004E5349" w:rsidP="004E5349">
      <w:pPr>
        <w:tabs>
          <w:tab w:val="left" w:pos="-4962"/>
          <w:tab w:val="left" w:pos="360"/>
        </w:tabs>
        <w:spacing w:line="336" w:lineRule="exact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Art.2 </w:t>
      </w:r>
      <w:r w:rsidR="00F30584">
        <w:rPr>
          <w:rFonts w:ascii="Arial" w:eastAsia="Calibri" w:hAnsi="Arial" w:cs="Arial"/>
          <w:b/>
          <w:color w:val="000000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Participation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215CF8" w:rsidP="00162244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e Championnat de France est ouvert aux licencié(e)s en règle avec la 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F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Q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détenteurs d’une licence mixte représentant la même entité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Sport Entreprise de la même région</w:t>
      </w:r>
      <w:r w:rsidR="004E534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administrative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2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Chaque équipe est composée d’un homme et d’une femme.</w:t>
      </w:r>
    </w:p>
    <w:p w:rsidR="008E25BC" w:rsidRPr="00F30584" w:rsidRDefault="00811393" w:rsidP="002A123C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Chaque équipe ne peut utiliser plus de 3 </w:t>
      </w:r>
      <w:proofErr w:type="gramStart"/>
      <w:r w:rsidRPr="00F30584">
        <w:rPr>
          <w:rFonts w:ascii="Arial" w:eastAsia="Calibri" w:hAnsi="Arial" w:cs="Arial"/>
          <w:sz w:val="24"/>
          <w:szCs w:val="24"/>
          <w:lang w:val="fr-FR"/>
        </w:rPr>
        <w:t>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215CF8">
        <w:rPr>
          <w:rFonts w:ascii="Arial" w:eastAsia="Calibri" w:hAnsi="Arial" w:cs="Arial"/>
          <w:sz w:val="24"/>
          <w:szCs w:val="24"/>
          <w:lang w:val="fr-FR"/>
        </w:rPr>
        <w:t>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="002B1084">
        <w:rPr>
          <w:rFonts w:ascii="Arial" w:eastAsia="Calibri" w:hAnsi="Arial" w:cs="Arial"/>
          <w:sz w:val="24"/>
          <w:szCs w:val="24"/>
          <w:lang w:val="fr-FR"/>
        </w:rPr>
        <w:t xml:space="preserve"> de la phase « District »</w:t>
      </w:r>
      <w:r w:rsidR="00A73F86" w:rsidRPr="00F30584">
        <w:rPr>
          <w:rFonts w:ascii="Arial" w:eastAsia="Calibri" w:hAnsi="Arial" w:cs="Arial"/>
          <w:sz w:val="24"/>
          <w:szCs w:val="24"/>
          <w:lang w:val="fr-FR"/>
        </w:rPr>
        <w:t xml:space="preserve"> à la phase nationale,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avec un maximum de 2 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par phase.</w:t>
      </w:r>
    </w:p>
    <w:p w:rsidR="008E25BC" w:rsidRPr="00F30584" w:rsidRDefault="008E25BC" w:rsidP="002A123C">
      <w:pPr>
        <w:numPr>
          <w:ilvl w:val="0"/>
          <w:numId w:val="2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Chaque équipe doit avoir obligatoirement en son sein, 1 </w:t>
      </w:r>
      <w:proofErr w:type="gramStart"/>
      <w:r w:rsidRPr="00F30584">
        <w:rPr>
          <w:rFonts w:ascii="Arial" w:eastAsia="Calibri" w:hAnsi="Arial" w:cs="Arial"/>
          <w:sz w:val="24"/>
          <w:szCs w:val="24"/>
          <w:lang w:val="fr-FR"/>
        </w:rPr>
        <w:t>joueur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(</w:t>
      </w:r>
      <w:proofErr w:type="gramEnd"/>
      <w:r w:rsidR="00215CF8">
        <w:rPr>
          <w:rFonts w:ascii="Arial" w:eastAsia="Calibri" w:hAnsi="Arial" w:cs="Arial"/>
          <w:sz w:val="24"/>
          <w:szCs w:val="24"/>
          <w:lang w:val="fr-FR"/>
        </w:rPr>
        <w:t>se)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 titre de l’entité </w:t>
      </w:r>
      <w:r w:rsidR="00215CF8">
        <w:rPr>
          <w:rFonts w:ascii="Arial" w:eastAsia="Calibri" w:hAnsi="Arial" w:cs="Arial"/>
          <w:spacing w:val="-7"/>
          <w:sz w:val="24"/>
          <w:szCs w:val="24"/>
          <w:lang w:val="fr-FR"/>
        </w:rPr>
        <w:t>Sport Entreprise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 concernée</w:t>
      </w:r>
      <w:r w:rsidR="00E8276C" w:rsidRPr="00E8276C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  <w:lang w:val="fr-FR"/>
        </w:rPr>
        <w:t xml:space="preserve">, </w:t>
      </w:r>
      <w:r w:rsidR="00E8276C" w:rsidRPr="00E8276C">
        <w:rPr>
          <w:rFonts w:ascii="Arial" w:hAnsi="Arial" w:cs="Arial"/>
          <w:color w:val="FF0000"/>
          <w:spacing w:val="-7"/>
          <w:sz w:val="24"/>
          <w:szCs w:val="24"/>
          <w:highlight w:val="yellow"/>
          <w:lang w:val="fr-FR"/>
        </w:rPr>
        <w:t>c'est-à-dire « SR » (ex NS) uniquement</w:t>
      </w:r>
      <w:r w:rsidRPr="00F30584">
        <w:rPr>
          <w:rFonts w:ascii="Arial" w:eastAsia="Calibri" w:hAnsi="Arial" w:cs="Arial"/>
          <w:spacing w:val="-7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2"/>
        </w:numPr>
        <w:tabs>
          <w:tab w:val="clear" w:pos="360"/>
          <w:tab w:val="left" w:pos="-4962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>Les conjoints</w:t>
      </w:r>
      <w:r w:rsidR="002A123C"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, parents ou enfants </w:t>
      </w:r>
      <w:r w:rsidRPr="00F143D0">
        <w:rPr>
          <w:rFonts w:ascii="Arial" w:eastAsia="Calibri" w:hAnsi="Arial" w:cs="Arial"/>
          <w:spacing w:val="-4"/>
          <w:sz w:val="24"/>
          <w:szCs w:val="24"/>
          <w:lang w:val="fr-FR"/>
        </w:rPr>
        <w:t>sont autorisés à participer, sous réserve d’être détenteur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d’une licence mixte délivrée au titre de l’entité </w:t>
      </w:r>
      <w:r w:rsidR="00215CF8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Sport Entreprise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concernée.</w:t>
      </w:r>
    </w:p>
    <w:p w:rsidR="002A123C" w:rsidRPr="00F30584" w:rsidRDefault="002A123C" w:rsidP="002A123C">
      <w:pPr>
        <w:tabs>
          <w:tab w:val="left" w:pos="-4962"/>
          <w:tab w:val="left" w:pos="360"/>
        </w:tabs>
        <w:spacing w:line="33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Art.3 </w:t>
      </w:r>
      <w:r w:rsidR="00F30584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Engagements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spacing w:line="292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L’entreprise fait parvenir, à sa </w:t>
      </w:r>
      <w:r w:rsidR="000407E9" w:rsidRPr="00F30584">
        <w:rPr>
          <w:rFonts w:ascii="Arial" w:eastAsia="Calibri" w:hAnsi="Arial" w:cs="Arial"/>
          <w:sz w:val="24"/>
          <w:szCs w:val="24"/>
          <w:lang w:val="fr-FR"/>
        </w:rPr>
        <w:t>L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igue (ou C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S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R</w:t>
      </w:r>
      <w:r w:rsidR="00215CF8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0407E9" w:rsidRPr="00F30584">
        <w:rPr>
          <w:rFonts w:ascii="Arial" w:eastAsia="Calibri" w:hAnsi="Arial" w:cs="Arial"/>
          <w:sz w:val="24"/>
          <w:szCs w:val="24"/>
          <w:lang w:val="fr-FR"/>
        </w:rPr>
        <w:t>B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owling dans les ligues multidisciplinaires),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le bulletin d’engagement, édité et transmis par le C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N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 w:rsidR="00215CF8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accompagné des droits fixés à </w:t>
      </w:r>
      <w:r w:rsidR="00D23F87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</w:t>
      </w:r>
      <w:r w:rsidR="00E20C05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3</w:t>
      </w:r>
      <w:r w:rsidR="005F19C9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,00</w:t>
      </w:r>
      <w:r w:rsidR="00D23F87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</w:t>
      </w:r>
      <w:r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€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par équipe (hors frais des parties). Le paiement se fait selon les modalités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d’inscription définies par </w:t>
      </w:r>
      <w:r w:rsidR="00474107">
        <w:rPr>
          <w:rFonts w:ascii="Arial" w:eastAsia="Calibri" w:hAnsi="Arial" w:cs="Arial"/>
          <w:sz w:val="24"/>
          <w:szCs w:val="24"/>
          <w:lang w:val="fr-FR"/>
        </w:rPr>
        <w:t xml:space="preserve">le C.N.B.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qui fixe la date limite de réception des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bulletins.</w:t>
      </w:r>
    </w:p>
    <w:p w:rsidR="004E5349" w:rsidRPr="00F30584" w:rsidRDefault="004E5349" w:rsidP="004E5349">
      <w:pPr>
        <w:tabs>
          <w:tab w:val="left" w:pos="-4962"/>
          <w:tab w:val="left" w:pos="360"/>
        </w:tabs>
        <w:spacing w:line="336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</w:p>
    <w:p w:rsidR="003D14DE" w:rsidRDefault="00B82C66" w:rsidP="002A123C">
      <w:pPr>
        <w:spacing w:line="286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>Art.4 -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Phase </w:t>
      </w:r>
      <w:r w:rsidR="00F143D0">
        <w:rPr>
          <w:rFonts w:ascii="Arial" w:eastAsia="Calibri" w:hAnsi="Arial" w:cs="Arial"/>
          <w:b/>
          <w:color w:val="000000"/>
          <w:sz w:val="28"/>
          <w:lang w:val="fr-FR"/>
        </w:rPr>
        <w:t>« District »</w:t>
      </w:r>
    </w:p>
    <w:p w:rsidR="002A123C" w:rsidRPr="00F30584" w:rsidRDefault="002A123C" w:rsidP="002A123C">
      <w:pPr>
        <w:spacing w:line="286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F143D0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Les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« District »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, qualificative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s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pour la finale nationale, se déroule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nt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dans la région administrative concernée.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3"/>
          <w:sz w:val="24"/>
          <w:szCs w:val="24"/>
          <w:lang w:val="fr-FR"/>
        </w:rPr>
        <w:t>Le lieu de la compétition est choisi par la ligue organisatrice.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Cette dernière est responsable de l’organisation de cette phase ; elle nomme le ou les arbitres, établit les horaires en accord avec les centres, attribue les pistes, encaisse les frais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lastRenderedPageBreak/>
        <w:t>de parties (</w:t>
      </w:r>
      <w:r w:rsidR="00AA7BB3" w:rsidRPr="00E8276C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>3,20</w:t>
      </w:r>
      <w:r w:rsidRPr="00E8276C">
        <w:rPr>
          <w:rFonts w:ascii="Arial" w:eastAsia="Calibri" w:hAnsi="Arial" w:cs="Arial"/>
          <w:b/>
          <w:color w:val="FF0000"/>
          <w:spacing w:val="-4"/>
          <w:sz w:val="24"/>
          <w:szCs w:val="24"/>
          <w:highlight w:val="yellow"/>
          <w:lang w:val="fr-FR"/>
        </w:rPr>
        <w:t xml:space="preserve"> €</w:t>
      </w:r>
      <w:r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 xml:space="preserve"> </w:t>
      </w:r>
      <w:r w:rsidR="002A123C"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 xml:space="preserve">maximum </w:t>
      </w:r>
      <w:r w:rsidR="00E8276C" w:rsidRPr="00E8276C">
        <w:rPr>
          <w:rFonts w:ascii="Arial" w:eastAsia="Calibri" w:hAnsi="Arial" w:cs="Arial"/>
          <w:color w:val="FF0000"/>
          <w:spacing w:val="-4"/>
          <w:sz w:val="24"/>
          <w:szCs w:val="24"/>
          <w:highlight w:val="yellow"/>
          <w:lang w:val="fr-FR"/>
        </w:rPr>
        <w:t>conseillé</w:t>
      </w:r>
      <w:r w:rsidR="00E8276C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par partie et par joueur) auprès des participant(e)s, règle les frais de parties au centre d’accueil et procède à l’achat et à la remise des récompenses.</w:t>
      </w:r>
    </w:p>
    <w:p w:rsidR="00B82C66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143D0">
        <w:rPr>
          <w:rFonts w:ascii="Arial" w:eastAsia="Calibri" w:hAnsi="Arial" w:cs="Arial"/>
          <w:sz w:val="24"/>
          <w:szCs w:val="24"/>
          <w:lang w:val="fr-FR"/>
        </w:rPr>
        <w:t>Chaque équipe effectue 2 séries consécutives</w:t>
      </w:r>
      <w:r w:rsidR="00474107" w:rsidRPr="00F143D0">
        <w:rPr>
          <w:rFonts w:ascii="Arial" w:eastAsia="Calibri" w:hAnsi="Arial" w:cs="Arial"/>
          <w:sz w:val="24"/>
          <w:szCs w:val="24"/>
          <w:lang w:val="fr-FR"/>
        </w:rPr>
        <w:t>, ou non, de 3 parti</w:t>
      </w:r>
      <w:r w:rsidRPr="00F143D0">
        <w:rPr>
          <w:rFonts w:ascii="Arial" w:eastAsia="Calibri" w:hAnsi="Arial" w:cs="Arial"/>
          <w:sz w:val="24"/>
          <w:szCs w:val="24"/>
          <w:lang w:val="fr-FR"/>
        </w:rPr>
        <w:t>es</w:t>
      </w:r>
      <w:r w:rsidR="0056127F" w:rsidRPr="00F143D0">
        <w:rPr>
          <w:rFonts w:ascii="Arial" w:eastAsia="Calibri" w:hAnsi="Arial" w:cs="Arial"/>
          <w:sz w:val="24"/>
          <w:szCs w:val="24"/>
          <w:lang w:val="fr-FR"/>
        </w:rPr>
        <w:t xml:space="preserve"> chacune</w:t>
      </w:r>
      <w:r w:rsidR="00474107" w:rsidRPr="00F143D0">
        <w:rPr>
          <w:rFonts w:ascii="Arial" w:eastAsia="Calibri" w:hAnsi="Arial" w:cs="Arial"/>
          <w:sz w:val="24"/>
          <w:szCs w:val="24"/>
          <w:lang w:val="fr-FR"/>
        </w:rPr>
        <w:t>,</w:t>
      </w:r>
      <w:r w:rsidRPr="00F143D0">
        <w:rPr>
          <w:rFonts w:ascii="Arial" w:eastAsia="Calibri" w:hAnsi="Arial" w:cs="Arial"/>
          <w:sz w:val="24"/>
          <w:szCs w:val="24"/>
          <w:lang w:val="fr-FR"/>
        </w:rPr>
        <w:t xml:space="preserve"> avec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décalage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à l’issue de la </w:t>
      </w:r>
      <w:r w:rsidR="004E5349">
        <w:rPr>
          <w:rFonts w:ascii="Arial" w:eastAsia="Calibri" w:hAnsi="Arial" w:cs="Arial"/>
          <w:color w:val="000000"/>
          <w:sz w:val="24"/>
          <w:szCs w:val="24"/>
          <w:lang w:val="fr-FR"/>
        </w:rPr>
        <w:t>première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série.</w:t>
      </w:r>
    </w:p>
    <w:p w:rsidR="003D14DE" w:rsidRPr="00F30584" w:rsidRDefault="00811393" w:rsidP="002A123C">
      <w:pPr>
        <w:numPr>
          <w:ilvl w:val="0"/>
          <w:numId w:val="3"/>
        </w:numPr>
        <w:tabs>
          <w:tab w:val="clear" w:pos="360"/>
        </w:tabs>
        <w:spacing w:line="336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 titre de Champio</w:t>
      </w:r>
      <w:r w:rsidR="000653B3"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n </w:t>
      </w:r>
      <w:r w:rsidR="0016224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de district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est attribué sur le total des 6 parties</w:t>
      </w:r>
      <w:r w:rsidR="00162244" w:rsidRPr="00162244">
        <w:rPr>
          <w:rFonts w:ascii="Arial" w:hAnsi="Arial" w:cs="Arial"/>
          <w:sz w:val="24"/>
          <w:szCs w:val="24"/>
          <w:lang w:val="fr-FR"/>
        </w:rPr>
        <w:t xml:space="preserve">, </w:t>
      </w:r>
      <w:r w:rsidR="00162244"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sous réserve d’avoir au minimum 2 équipes engagées par district</w:t>
      </w:r>
      <w:r w:rsidR="00162244" w:rsidRPr="00162244">
        <w:rPr>
          <w:rFonts w:ascii="Arial" w:hAnsi="Arial" w:cs="Arial"/>
          <w:sz w:val="24"/>
          <w:szCs w:val="24"/>
          <w:lang w:val="fr-FR"/>
        </w:rPr>
        <w:t xml:space="preserve">. </w:t>
      </w:r>
      <w:r w:rsidR="00162244" w:rsidRPr="00162244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Dans le cas d’un engagement unique, l’équipe devra disputer sa phase qualificative dans le district voisin, de sa région administrative</w:t>
      </w:r>
      <w:r w:rsidR="00162244" w:rsidRPr="00162244">
        <w:rPr>
          <w:rFonts w:ascii="Arial" w:hAnsi="Arial" w:cs="Arial"/>
          <w:sz w:val="24"/>
          <w:szCs w:val="24"/>
          <w:lang w:val="fr-FR"/>
        </w:rPr>
        <w:t>.</w:t>
      </w:r>
    </w:p>
    <w:p w:rsidR="00B82C66" w:rsidRPr="00F30584" w:rsidRDefault="00811393" w:rsidP="002A123C">
      <w:pPr>
        <w:numPr>
          <w:ilvl w:val="0"/>
          <w:numId w:val="4"/>
        </w:numPr>
        <w:tabs>
          <w:tab w:val="clear" w:pos="491"/>
          <w:tab w:val="left" w:pos="-326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 nombre de qualifié(e)s </w:t>
      </w:r>
      <w:r w:rsidR="00162244">
        <w:rPr>
          <w:rFonts w:ascii="Arial" w:eastAsia="Calibri" w:hAnsi="Arial" w:cs="Arial"/>
          <w:color w:val="000000"/>
          <w:sz w:val="24"/>
          <w:szCs w:val="24"/>
          <w:lang w:val="fr-FR"/>
        </w:rPr>
        <w:t>par district</w:t>
      </w:r>
      <w:r w:rsidR="00162244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pou</w:t>
      </w:r>
      <w:r w:rsidR="0016224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r la phase nationale,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est fonction du nombre d’engagé(e)s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; il est communiqué par le C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, le</w:t>
      </w:r>
      <w:r w:rsidRPr="00F30584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</w:t>
      </w:r>
      <w:r w:rsidR="00B022FA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18</w:t>
      </w:r>
      <w:r w:rsidR="00F3353C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novembre</w:t>
      </w:r>
      <w:r w:rsidR="008E25BC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 xml:space="preserve"> 201</w:t>
      </w:r>
      <w:r w:rsidR="0016224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9</w:t>
      </w:r>
      <w:r w:rsidRPr="00F30584">
        <w:rPr>
          <w:rFonts w:ascii="Arial" w:eastAsia="Calibri" w:hAnsi="Arial" w:cs="Arial"/>
          <w:b/>
          <w:color w:val="FF0000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au plus tard.</w:t>
      </w:r>
    </w:p>
    <w:p w:rsidR="00B022FA" w:rsidRDefault="00E457D6" w:rsidP="00B022FA">
      <w:pPr>
        <w:numPr>
          <w:ilvl w:val="0"/>
          <w:numId w:val="4"/>
        </w:numPr>
        <w:tabs>
          <w:tab w:val="clear" w:pos="49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Les vainqueurs de district</w:t>
      </w:r>
      <w:r w:rsidR="00811393"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sont automatiquement qualifiés pour la phase nationale.</w:t>
      </w:r>
    </w:p>
    <w:p w:rsidR="003D14DE" w:rsidRPr="00B022FA" w:rsidRDefault="00811393" w:rsidP="00B022FA">
      <w:pPr>
        <w:numPr>
          <w:ilvl w:val="0"/>
          <w:numId w:val="4"/>
        </w:numPr>
        <w:tabs>
          <w:tab w:val="clear" w:pos="491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B022FA">
        <w:rPr>
          <w:rFonts w:ascii="Arial" w:eastAsia="Calibri" w:hAnsi="Arial" w:cs="Arial"/>
          <w:sz w:val="24"/>
          <w:szCs w:val="24"/>
          <w:lang w:val="fr-FR"/>
        </w:rPr>
        <w:t xml:space="preserve">Les forfaits pour la phase nationale sont tenus de le faire savoir </w:t>
      </w:r>
      <w:r w:rsidR="00D77C43" w:rsidRPr="00B022FA">
        <w:rPr>
          <w:rFonts w:ascii="Arial" w:eastAsia="Calibri" w:hAnsi="Arial" w:cs="Arial"/>
          <w:spacing w:val="-7"/>
          <w:sz w:val="24"/>
          <w:szCs w:val="24"/>
          <w:lang w:val="fr-FR"/>
        </w:rPr>
        <w:t xml:space="preserve">auprès de leur </w:t>
      </w:r>
      <w:r w:rsidR="00162244" w:rsidRPr="00B022FA">
        <w:rPr>
          <w:rFonts w:ascii="Arial" w:hAnsi="Arial" w:cs="Arial"/>
          <w:sz w:val="24"/>
          <w:szCs w:val="24"/>
          <w:lang w:val="fr-FR"/>
        </w:rPr>
        <w:t xml:space="preserve">Ligue (ou C.S.R. Bowling dans les ligues multidisciplinaires) avant le </w:t>
      </w:r>
      <w:r w:rsidR="00B022FA" w:rsidRPr="00B022FA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>25</w:t>
      </w:r>
      <w:r w:rsidR="00162244" w:rsidRPr="00B022FA">
        <w:rPr>
          <w:rFonts w:ascii="Arial" w:hAnsi="Arial" w:cs="Arial"/>
          <w:b/>
          <w:color w:val="FF0000"/>
          <w:sz w:val="24"/>
          <w:szCs w:val="24"/>
          <w:highlight w:val="yellow"/>
          <w:lang w:val="fr-FR"/>
        </w:rPr>
        <w:t xml:space="preserve"> janvier 2020</w:t>
      </w:r>
      <w:r w:rsidR="00162244" w:rsidRPr="00B022FA">
        <w:rPr>
          <w:rFonts w:ascii="Arial" w:hAnsi="Arial" w:cs="Arial"/>
          <w:sz w:val="24"/>
          <w:szCs w:val="24"/>
          <w:lang w:val="fr-FR"/>
        </w:rPr>
        <w:t> ; l</w:t>
      </w:r>
      <w:r w:rsidR="00162244" w:rsidRPr="00B022FA">
        <w:rPr>
          <w:rFonts w:ascii="Arial" w:hAnsi="Arial" w:cs="Arial"/>
          <w:spacing w:val="-7"/>
          <w:sz w:val="24"/>
          <w:szCs w:val="24"/>
          <w:lang w:val="fr-FR"/>
        </w:rPr>
        <w:t xml:space="preserve">e C.N.B. repêchera tout d’abord dans l’ordre du classement district. </w:t>
      </w:r>
      <w:r w:rsidR="00B022FA" w:rsidRPr="00B022FA">
        <w:rPr>
          <w:rFonts w:ascii="Arial" w:hAnsi="Arial" w:cs="Arial"/>
          <w:spacing w:val="-7"/>
          <w:sz w:val="24"/>
          <w:szCs w:val="24"/>
          <w:lang w:val="fr-FR"/>
        </w:rPr>
        <w:t>Ensuite, le C.N.B. repêchera dans l’ordre du classement</w:t>
      </w:r>
      <w:r w:rsidR="00B022FA" w:rsidRPr="00B022FA">
        <w:rPr>
          <w:rFonts w:ascii="Arial" w:hAnsi="Arial" w:cs="Arial"/>
          <w:b/>
          <w:color w:val="FF0000"/>
          <w:spacing w:val="-7"/>
          <w:sz w:val="24"/>
          <w:szCs w:val="24"/>
          <w:highlight w:val="yellow"/>
          <w:lang w:val="fr-FR"/>
        </w:rPr>
        <w:t xml:space="preserve"> national</w:t>
      </w:r>
      <w:r w:rsidR="00B022FA" w:rsidRPr="00B022FA">
        <w:rPr>
          <w:rFonts w:ascii="Arial" w:hAnsi="Arial" w:cs="Arial"/>
          <w:spacing w:val="-7"/>
          <w:sz w:val="24"/>
          <w:szCs w:val="24"/>
          <w:lang w:val="fr-FR"/>
        </w:rPr>
        <w:t>.</w:t>
      </w:r>
    </w:p>
    <w:p w:rsidR="002A123C" w:rsidRPr="00F30584" w:rsidRDefault="002A123C" w:rsidP="002A123C">
      <w:pPr>
        <w:tabs>
          <w:tab w:val="left" w:pos="491"/>
        </w:tabs>
        <w:spacing w:line="331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Art.5 -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Phase nationale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spacing w:val="-5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>Elle est organisée par le C</w:t>
      </w:r>
      <w:r w:rsidR="00474107">
        <w:rPr>
          <w:rFonts w:ascii="Arial" w:eastAsia="Calibri" w:hAnsi="Arial" w:cs="Arial"/>
          <w:spacing w:val="-5"/>
          <w:sz w:val="24"/>
          <w:szCs w:val="24"/>
          <w:lang w:val="fr-FR"/>
        </w:rPr>
        <w:t>.N.B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33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Ce dernier est responsable de l’organisation de cette phase ; il nomme le ou les arbitres, établit les horaires en accord avec le centre, attribue les pistes, règle les frais de parties au centre d’accueil et procède à l’achat et à la remise des récompenses.</w:t>
      </w:r>
    </w:p>
    <w:p w:rsidR="003D14DE" w:rsidRPr="00F30584" w:rsidRDefault="00474107" w:rsidP="002A123C">
      <w:pPr>
        <w:numPr>
          <w:ilvl w:val="0"/>
          <w:numId w:val="5"/>
        </w:numPr>
        <w:tabs>
          <w:tab w:val="clear" w:pos="360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z w:val="24"/>
          <w:szCs w:val="24"/>
          <w:lang w:val="fr-FR"/>
        </w:rPr>
        <w:t>Cette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phase réunit les </w:t>
      </w:r>
      <w:r w:rsidR="00811393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48</w:t>
      </w:r>
      <w:r w:rsidR="00811393" w:rsidRPr="00F30584">
        <w:rPr>
          <w:rFonts w:ascii="Arial" w:eastAsia="Calibri" w:hAnsi="Arial" w:cs="Arial"/>
          <w:b/>
          <w:color w:val="000000"/>
          <w:sz w:val="24"/>
          <w:szCs w:val="24"/>
          <w:lang w:val="fr-FR"/>
        </w:rPr>
        <w:t xml:space="preserve"> 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équipes qualifiées,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>l’équipe v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ainqueur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chaque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district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et </w:t>
      </w:r>
      <w:r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les 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équipes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qualifiées au prorata national,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lors des </w:t>
      </w:r>
      <w:r w:rsidR="000C702C">
        <w:rPr>
          <w:rFonts w:ascii="Arial" w:eastAsia="Calibri" w:hAnsi="Arial" w:cs="Arial"/>
          <w:color w:val="000000"/>
          <w:sz w:val="24"/>
          <w:szCs w:val="24"/>
          <w:lang w:val="fr-FR"/>
        </w:rPr>
        <w:t>phases district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338" w:lineRule="exact"/>
        <w:ind w:left="283" w:hanging="425"/>
        <w:jc w:val="both"/>
        <w:textAlignment w:val="baseline"/>
        <w:rPr>
          <w:rFonts w:ascii="Arial" w:eastAsia="Calibri" w:hAnsi="Arial" w:cs="Arial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Les conditions de jeu sont définies par la </w:t>
      </w:r>
      <w:r w:rsidR="00402047" w:rsidRPr="00F30584">
        <w:rPr>
          <w:rFonts w:ascii="Arial" w:eastAsia="Calibri" w:hAnsi="Arial" w:cs="Arial"/>
          <w:sz w:val="24"/>
          <w:szCs w:val="24"/>
          <w:lang w:val="fr-FR"/>
        </w:rPr>
        <w:t>C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ommission </w:t>
      </w:r>
      <w:r w:rsidR="00402047" w:rsidRPr="00F30584">
        <w:rPr>
          <w:rFonts w:ascii="Arial" w:eastAsia="Calibri" w:hAnsi="Arial" w:cs="Arial"/>
          <w:sz w:val="24"/>
          <w:szCs w:val="24"/>
          <w:lang w:val="fr-FR"/>
        </w:rPr>
        <w:t>T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 xml:space="preserve">echnique du </w:t>
      </w:r>
      <w:r w:rsidR="000653B3" w:rsidRPr="00F30584">
        <w:rPr>
          <w:rFonts w:ascii="Arial" w:eastAsia="Calibri" w:hAnsi="Arial" w:cs="Arial"/>
          <w:sz w:val="24"/>
          <w:szCs w:val="24"/>
          <w:lang w:val="fr-FR"/>
        </w:rPr>
        <w:t>C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sz w:val="24"/>
          <w:szCs w:val="24"/>
          <w:lang w:val="fr-FR"/>
        </w:rPr>
        <w:t>B.</w:t>
      </w:r>
    </w:p>
    <w:p w:rsidR="003D14DE" w:rsidRPr="00F30584" w:rsidRDefault="00811393" w:rsidP="002A123C">
      <w:pPr>
        <w:numPr>
          <w:ilvl w:val="0"/>
          <w:numId w:val="5"/>
        </w:numPr>
        <w:tabs>
          <w:tab w:val="clear" w:pos="360"/>
        </w:tabs>
        <w:spacing w:line="247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Déroulement de la compétition :</w:t>
      </w:r>
    </w:p>
    <w:p w:rsidR="003D14DE" w:rsidRPr="00F30584" w:rsidRDefault="00811393" w:rsidP="002A123C">
      <w:pPr>
        <w:spacing w:line="321" w:lineRule="exact"/>
        <w:ind w:left="567" w:hanging="283"/>
        <w:jc w:val="both"/>
        <w:textAlignment w:val="baseline"/>
        <w:rPr>
          <w:rFonts w:ascii="Arial" w:eastAsia="Calibri" w:hAnsi="Arial" w:cs="Arial"/>
          <w:spacing w:val="-8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>Qualifications : Chaque équipe dispute 2 séries consécutives de 3 parties</w:t>
      </w:r>
      <w:r w:rsidR="0056127F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 chacune,</w:t>
      </w:r>
      <w:r w:rsidRPr="00F30584">
        <w:rPr>
          <w:rFonts w:ascii="Arial" w:eastAsia="Calibri" w:hAnsi="Arial" w:cs="Arial"/>
          <w:spacing w:val="-8"/>
          <w:sz w:val="24"/>
          <w:szCs w:val="24"/>
          <w:lang w:val="fr-FR"/>
        </w:rPr>
        <w:t xml:space="preserve"> </w:t>
      </w:r>
      <w:r w:rsidR="00F863E1" w:rsidRPr="00F30584">
        <w:rPr>
          <w:rFonts w:ascii="Arial" w:eastAsia="Calibri" w:hAnsi="Arial" w:cs="Arial"/>
          <w:sz w:val="24"/>
          <w:szCs w:val="24"/>
          <w:lang w:val="fr-FR"/>
        </w:rPr>
        <w:t>avec décalage</w:t>
      </w:r>
      <w:r w:rsidR="0056127F">
        <w:rPr>
          <w:rFonts w:ascii="Arial" w:eastAsia="Calibri" w:hAnsi="Arial" w:cs="Arial"/>
          <w:sz w:val="24"/>
          <w:szCs w:val="24"/>
          <w:lang w:val="fr-FR"/>
        </w:rPr>
        <w:t xml:space="preserve"> à l’issue de la première</w:t>
      </w:r>
      <w:r w:rsidR="00474107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F863E1" w:rsidRPr="00F30584">
        <w:rPr>
          <w:rFonts w:ascii="Arial" w:eastAsia="Calibri" w:hAnsi="Arial" w:cs="Arial"/>
          <w:sz w:val="24"/>
          <w:szCs w:val="24"/>
          <w:lang w:val="fr-FR"/>
        </w:rPr>
        <w:t>série</w:t>
      </w:r>
      <w:r w:rsidR="00474107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8E25BC" w:rsidRPr="00F30584" w:rsidRDefault="00811393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Demi-finale : Les </w:t>
      </w:r>
      <w:r w:rsidRPr="00F30584">
        <w:rPr>
          <w:rFonts w:ascii="Arial" w:eastAsia="Calibri" w:hAnsi="Arial" w:cs="Arial"/>
          <w:b/>
          <w:color w:val="FF0000"/>
          <w:spacing w:val="-9"/>
          <w:sz w:val="24"/>
          <w:szCs w:val="24"/>
          <w:highlight w:val="yellow"/>
          <w:lang w:val="fr-FR"/>
        </w:rPr>
        <w:t>32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meilleures équipes, à l’issue des qualifications, sont </w:t>
      </w:r>
      <w:r w:rsidR="00474107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qualifiées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pour cette demi-</w:t>
      </w:r>
      <w:r w:rsidR="00474107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finale qui se dispute sur 3 parti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es</w:t>
      </w:r>
      <w:r w:rsidR="0056127F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 sans décalage</w:t>
      </w: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>. Les scores des qualifications sont conservés.</w:t>
      </w:r>
    </w:p>
    <w:p w:rsidR="003D14DE" w:rsidRPr="00F30584" w:rsidRDefault="008E25BC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 xml:space="preserve">- </w:t>
      </w:r>
      <w:r w:rsidR="005F19C9" w:rsidRPr="00F30584"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  <w:tab/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Finale : Les </w:t>
      </w:r>
      <w:r w:rsidR="00811393" w:rsidRPr="00F30584">
        <w:rPr>
          <w:rFonts w:ascii="Arial" w:eastAsia="Calibri" w:hAnsi="Arial" w:cs="Arial"/>
          <w:b/>
          <w:color w:val="FF0000"/>
          <w:sz w:val="24"/>
          <w:szCs w:val="24"/>
          <w:highlight w:val="yellow"/>
          <w:lang w:val="fr-FR"/>
        </w:rPr>
        <w:t>16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meilleures équipes à l’issue de la demi-finale sont qualifiées pour cette </w:t>
      </w:r>
      <w:r w:rsidR="00474107">
        <w:rPr>
          <w:rFonts w:ascii="Arial" w:eastAsia="Calibri" w:hAnsi="Arial" w:cs="Arial"/>
          <w:color w:val="000000"/>
          <w:sz w:val="24"/>
          <w:szCs w:val="24"/>
          <w:lang w:val="fr-FR"/>
        </w:rPr>
        <w:t>finale qui se dispute sur 3 parties</w:t>
      </w:r>
      <w:r w:rsidR="0056127F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sans décalage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>. Les scores des qualifications et de la demi-finale sont conservés.</w:t>
      </w:r>
    </w:p>
    <w:p w:rsidR="00215CF8" w:rsidRPr="00F30584" w:rsidRDefault="00215CF8" w:rsidP="00474107">
      <w:pPr>
        <w:pStyle w:val="Paragraphedeliste"/>
        <w:tabs>
          <w:tab w:val="left" w:pos="-4820"/>
        </w:tabs>
        <w:spacing w:line="248" w:lineRule="exact"/>
        <w:ind w:left="284" w:hanging="426"/>
        <w:jc w:val="both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F-</w:t>
      </w:r>
      <w:r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ab/>
      </w:r>
      <w:r w:rsidRPr="00F30584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D</w:t>
      </w:r>
      <w:r w:rsidR="000C702C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>ans chacune des phases district</w:t>
      </w:r>
      <w:r w:rsidRPr="00F30584">
        <w:rPr>
          <w:rFonts w:ascii="Arial" w:eastAsia="Calibri" w:hAnsi="Arial" w:cs="Arial"/>
          <w:color w:val="000000"/>
          <w:spacing w:val="6"/>
          <w:sz w:val="24"/>
          <w:szCs w:val="24"/>
          <w:lang w:val="fr-FR"/>
        </w:rPr>
        <w:t xml:space="preserve"> et nationale, les égalités au score sont traitées 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conformément aux dispositions de l’article 23.1 du règlement sportif.</w:t>
      </w:r>
    </w:p>
    <w:p w:rsidR="002A123C" w:rsidRPr="00F30584" w:rsidRDefault="002A123C" w:rsidP="002A123C">
      <w:pPr>
        <w:spacing w:line="323" w:lineRule="exact"/>
        <w:ind w:left="567" w:hanging="283"/>
        <w:jc w:val="both"/>
        <w:textAlignment w:val="baseline"/>
        <w:rPr>
          <w:rFonts w:ascii="Arial" w:eastAsia="Calibri" w:hAnsi="Arial" w:cs="Arial"/>
          <w:color w:val="000000"/>
          <w:spacing w:val="-9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z w:val="28"/>
          <w:lang w:val="fr-FR"/>
        </w:rPr>
        <w:t>Art.6 -</w:t>
      </w:r>
      <w:r w:rsidR="003E03F3" w:rsidRPr="003E03F3">
        <w:rPr>
          <w:rFonts w:ascii="Arial" w:eastAsia="Calibri" w:hAnsi="Arial" w:cs="Arial"/>
          <w:b/>
          <w:color w:val="000000"/>
          <w:sz w:val="28"/>
          <w:lang w:val="fr-FR"/>
        </w:rPr>
        <w:t xml:space="preserve"> Titre et récompenses décernés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Pr="00F30584" w:rsidRDefault="000F158B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A l’issue de cette finale, le C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N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 décerne le titre de </w:t>
      </w:r>
      <w:r w:rsidRPr="00F30584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Champion de France Sport Entreprise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201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9</w:t>
      </w:r>
      <w:r w:rsidR="003162B1"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-20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20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Pr="00F30584">
        <w:rPr>
          <w:rFonts w:ascii="Arial" w:eastAsia="Calibri" w:hAnsi="Arial" w:cs="Arial"/>
          <w:b/>
          <w:color w:val="000000"/>
          <w:spacing w:val="-5"/>
          <w:sz w:val="24"/>
          <w:szCs w:val="24"/>
          <w:lang w:val="fr-FR"/>
        </w:rPr>
        <w:t xml:space="preserve">Double Mixte. 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Il prend en charge </w:t>
      </w:r>
      <w:r w:rsidR="00BD5752" w:rsidRPr="00BD575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100%</w:t>
      </w:r>
      <w:r w:rsidR="00BD5752">
        <w:rPr>
          <w:rFonts w:ascii="Arial" w:eastAsia="Calibri" w:hAnsi="Arial" w:cs="Arial"/>
          <w:b/>
          <w:color w:val="FF0000"/>
          <w:spacing w:val="-5"/>
          <w:sz w:val="24"/>
          <w:szCs w:val="24"/>
          <w:lang w:val="fr-FR"/>
        </w:rPr>
        <w:t xml:space="preserve"> </w:t>
      </w:r>
      <w:r w:rsidR="00BD5752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du </w:t>
      </w:r>
      <w:r w:rsidRPr="00F30584">
        <w:rPr>
          <w:rFonts w:ascii="Arial" w:eastAsia="Calibri" w:hAnsi="Arial" w:cs="Arial"/>
          <w:color w:val="000000"/>
          <w:spacing w:val="-5"/>
          <w:sz w:val="24"/>
          <w:szCs w:val="24"/>
          <w:lang w:val="fr-FR"/>
        </w:rPr>
        <w:t xml:space="preserve">montant de l’engagement </w:t>
      </w:r>
      <w:r w:rsidR="00257802">
        <w:rPr>
          <w:rFonts w:ascii="Arial" w:eastAsia="Calibri" w:hAnsi="Arial" w:cs="Arial"/>
          <w:spacing w:val="-5"/>
          <w:sz w:val="24"/>
          <w:szCs w:val="24"/>
          <w:lang w:val="fr-FR"/>
        </w:rPr>
        <w:t>au Championnat d’Europe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des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3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premières équipes, ainsi que </w:t>
      </w:r>
      <w:r w:rsidRPr="00F30584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50 %</w:t>
      </w:r>
      <w:r w:rsidR="00474107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de cet engagement des</w:t>
      </w:r>
      <w:r w:rsidR="00B05A12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 w:rsidR="00B022FA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5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</w:t>
      </w:r>
      <w:r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équipe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s</w:t>
      </w:r>
      <w:r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 xml:space="preserve"> suivante</w:t>
      </w:r>
      <w:r w:rsidR="00B05A12" w:rsidRPr="00B05A12">
        <w:rPr>
          <w:rFonts w:ascii="Arial" w:eastAsia="Calibri" w:hAnsi="Arial" w:cs="Arial"/>
          <w:b/>
          <w:color w:val="FF0000"/>
          <w:spacing w:val="-5"/>
          <w:sz w:val="24"/>
          <w:szCs w:val="24"/>
          <w:highlight w:val="yellow"/>
          <w:lang w:val="fr-FR"/>
        </w:rPr>
        <w:t>s</w:t>
      </w:r>
      <w:r w:rsidRPr="00F30584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,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 xml:space="preserve">à condition qu’elles </w:t>
      </w:r>
      <w:r w:rsidR="008E25BC" w:rsidRPr="00F30584">
        <w:rPr>
          <w:rFonts w:ascii="Arial" w:eastAsia="Calibri" w:hAnsi="Arial" w:cs="Arial"/>
          <w:sz w:val="24"/>
          <w:szCs w:val="24"/>
          <w:lang w:val="fr-FR"/>
        </w:rPr>
        <w:t xml:space="preserve">y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 xml:space="preserve">participent. Cette prise en charge est reportable sur les équipes suivantes au classement </w:t>
      </w:r>
      <w:r w:rsidR="00C02188" w:rsidRPr="00F30584">
        <w:rPr>
          <w:rFonts w:ascii="Arial" w:eastAsia="Calibri" w:hAnsi="Arial" w:cs="Arial"/>
          <w:sz w:val="24"/>
          <w:szCs w:val="24"/>
          <w:lang w:val="fr-FR"/>
        </w:rPr>
        <w:t xml:space="preserve">des équipes finalistes, </w:t>
      </w:r>
      <w:r w:rsidR="00811393" w:rsidRPr="00F30584">
        <w:rPr>
          <w:rFonts w:ascii="Arial" w:eastAsia="Calibri" w:hAnsi="Arial" w:cs="Arial"/>
          <w:sz w:val="24"/>
          <w:szCs w:val="24"/>
          <w:lang w:val="fr-FR"/>
        </w:rPr>
        <w:t>en</w:t>
      </w:r>
      <w:r w:rsidR="00811393"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cas de forfait.</w:t>
      </w:r>
    </w:p>
    <w:p w:rsidR="002A123C" w:rsidRDefault="002A123C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BD5752" w:rsidRPr="00F30584" w:rsidRDefault="00BD5752" w:rsidP="002A123C">
      <w:pPr>
        <w:spacing w:line="294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Art.7 </w:t>
      </w:r>
      <w:r w:rsidR="00F30584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Divers</w:t>
      </w:r>
    </w:p>
    <w:p w:rsidR="002A123C" w:rsidRPr="00F30584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F30584" w:rsidRDefault="00811393" w:rsidP="002A123C">
      <w:pPr>
        <w:numPr>
          <w:ilvl w:val="0"/>
          <w:numId w:val="6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Tous les règlements généraux de la F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F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B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S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Q</w:t>
      </w:r>
      <w:r w:rsidR="00474107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>.</w:t>
      </w:r>
      <w:r w:rsidRPr="00F30584">
        <w:rPr>
          <w:rFonts w:ascii="Arial" w:eastAsia="Calibri" w:hAnsi="Arial" w:cs="Arial"/>
          <w:color w:val="000000"/>
          <w:spacing w:val="-4"/>
          <w:sz w:val="24"/>
          <w:szCs w:val="24"/>
          <w:lang w:val="fr-FR"/>
        </w:rPr>
        <w:t xml:space="preserve"> sont applicables à cette épreuve.</w:t>
      </w:r>
    </w:p>
    <w:p w:rsidR="003D14DE" w:rsidRPr="00F30584" w:rsidRDefault="00811393" w:rsidP="002A123C">
      <w:pPr>
        <w:numPr>
          <w:ilvl w:val="0"/>
          <w:numId w:val="6"/>
        </w:numPr>
        <w:tabs>
          <w:tab w:val="clear" w:pos="360"/>
        </w:tabs>
        <w:spacing w:line="331" w:lineRule="exact"/>
        <w:ind w:left="283" w:hanging="425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Le </w:t>
      </w:r>
      <w:r w:rsidR="007D54AB">
        <w:rPr>
          <w:rFonts w:ascii="Arial" w:eastAsia="Calibri" w:hAnsi="Arial" w:cs="Arial"/>
          <w:color w:val="000000"/>
          <w:sz w:val="24"/>
          <w:szCs w:val="24"/>
          <w:lang w:val="fr-FR"/>
        </w:rPr>
        <w:t>C.N.B.</w:t>
      </w:r>
      <w:r w:rsidRPr="00F30584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se réserve le droit d’apporter toute modification nécessaire au bon déroulement de la compétition.</w:t>
      </w:r>
    </w:p>
    <w:p w:rsidR="002A123C" w:rsidRPr="002A123C" w:rsidRDefault="002A123C" w:rsidP="002A123C">
      <w:pPr>
        <w:tabs>
          <w:tab w:val="left" w:pos="360"/>
        </w:tabs>
        <w:spacing w:line="331" w:lineRule="exact"/>
        <w:ind w:left="283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3D14DE" w:rsidRDefault="00B82C66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b/>
          <w:color w:val="000000"/>
          <w:spacing w:val="-1"/>
          <w:sz w:val="28"/>
          <w:lang w:val="fr-FR"/>
        </w:rPr>
      </w:pPr>
      <w:r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Art.8 </w:t>
      </w:r>
      <w:r w:rsidR="00E70005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>-</w:t>
      </w:r>
      <w:r w:rsidR="003E03F3" w:rsidRPr="003E03F3">
        <w:rPr>
          <w:rFonts w:ascii="Arial" w:eastAsia="Calibri" w:hAnsi="Arial" w:cs="Arial"/>
          <w:b/>
          <w:color w:val="000000"/>
          <w:spacing w:val="-1"/>
          <w:sz w:val="28"/>
          <w:lang w:val="fr-FR"/>
        </w:rPr>
        <w:t xml:space="preserve"> EUROCORPO</w:t>
      </w:r>
    </w:p>
    <w:p w:rsidR="002A123C" w:rsidRPr="002A123C" w:rsidRDefault="002A123C" w:rsidP="002A123C">
      <w:pPr>
        <w:spacing w:line="287" w:lineRule="exact"/>
        <w:ind w:left="283"/>
        <w:textAlignment w:val="baseline"/>
        <w:rPr>
          <w:rFonts w:ascii="Arial" w:eastAsia="Calibri" w:hAnsi="Arial" w:cs="Arial"/>
          <w:color w:val="000000"/>
          <w:spacing w:val="-1"/>
          <w:sz w:val="24"/>
          <w:szCs w:val="24"/>
          <w:lang w:val="fr-FR"/>
        </w:rPr>
      </w:pPr>
    </w:p>
    <w:p w:rsidR="003D14DE" w:rsidRPr="003E03F3" w:rsidRDefault="00811393" w:rsidP="002A123C">
      <w:pPr>
        <w:numPr>
          <w:ilvl w:val="0"/>
          <w:numId w:val="7"/>
        </w:numPr>
        <w:tabs>
          <w:tab w:val="clear" w:pos="360"/>
        </w:tabs>
        <w:spacing w:line="247" w:lineRule="exact"/>
        <w:ind w:left="283" w:hanging="425"/>
        <w:textAlignment w:val="baseline"/>
        <w:rPr>
          <w:rFonts w:ascii="Arial" w:eastAsia="Calibri" w:hAnsi="Arial" w:cs="Arial"/>
          <w:color w:val="000000"/>
          <w:spacing w:val="-4"/>
          <w:sz w:val="25"/>
          <w:lang w:val="fr-FR"/>
        </w:rPr>
      </w:pP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Il est organisé par le B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E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>C</w:t>
      </w:r>
      <w:r w:rsidR="00215CF8">
        <w:rPr>
          <w:rFonts w:ascii="Arial" w:eastAsia="Calibri" w:hAnsi="Arial" w:cs="Arial"/>
          <w:color w:val="000000"/>
          <w:spacing w:val="-4"/>
          <w:sz w:val="25"/>
          <w:lang w:val="fr-FR"/>
        </w:rPr>
        <w:t>.</w:t>
      </w:r>
      <w:r w:rsidRPr="003E03F3">
        <w:rPr>
          <w:rFonts w:ascii="Arial" w:eastAsia="Calibri" w:hAnsi="Arial" w:cs="Arial"/>
          <w:color w:val="000000"/>
          <w:spacing w:val="-4"/>
          <w:sz w:val="25"/>
          <w:lang w:val="fr-FR"/>
        </w:rPr>
        <w:t xml:space="preserve"> (Bowling Européen Corporatif).</w:t>
      </w:r>
    </w:p>
    <w:p w:rsidR="00F143D0" w:rsidRPr="00F143D0" w:rsidRDefault="00811393" w:rsidP="00F143D0">
      <w:pPr>
        <w:numPr>
          <w:ilvl w:val="0"/>
          <w:numId w:val="7"/>
        </w:numPr>
        <w:tabs>
          <w:tab w:val="clear" w:pos="360"/>
        </w:tabs>
        <w:spacing w:line="331" w:lineRule="exact"/>
        <w:ind w:left="283" w:hanging="425"/>
        <w:textAlignment w:val="baseline"/>
        <w:rPr>
          <w:rFonts w:ascii="Arial" w:eastAsia="Calibri" w:hAnsi="Arial" w:cs="Arial"/>
          <w:sz w:val="25"/>
          <w:lang w:val="fr-FR"/>
        </w:rPr>
        <w:sectPr w:rsidR="00F143D0" w:rsidRPr="00F143D0" w:rsidSect="005F19C9">
          <w:pgSz w:w="11904" w:h="16843"/>
          <w:pgMar w:top="1134" w:right="851" w:bottom="1134" w:left="1134" w:header="720" w:footer="720" w:gutter="0"/>
          <w:cols w:space="720"/>
        </w:sectPr>
      </w:pPr>
      <w:r w:rsidRPr="003E03F3">
        <w:rPr>
          <w:rFonts w:ascii="Arial" w:eastAsia="Calibri" w:hAnsi="Arial" w:cs="Arial"/>
          <w:color w:val="000000"/>
          <w:sz w:val="25"/>
          <w:lang w:val="fr-FR"/>
        </w:rPr>
        <w:t>Il est ouvert à toutes les entreprises dans l’ordre du classement au Championnat d</w:t>
      </w:r>
      <w:r w:rsidR="008E25BC" w:rsidRPr="003E03F3">
        <w:rPr>
          <w:rFonts w:ascii="Arial" w:eastAsia="Calibri" w:hAnsi="Arial" w:cs="Arial"/>
          <w:color w:val="000000"/>
          <w:sz w:val="25"/>
          <w:lang w:val="fr-FR"/>
        </w:rPr>
        <w:t xml:space="preserve">e France Sport Entreprise </w:t>
      </w:r>
      <w:r w:rsidR="008E25BC" w:rsidRPr="003162B1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201</w:t>
      </w:r>
      <w:r w:rsidR="00BD5752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9</w:t>
      </w:r>
      <w:r w:rsidR="003162B1" w:rsidRPr="003162B1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-20</w:t>
      </w:r>
      <w:r w:rsidR="00BD5752">
        <w:rPr>
          <w:rFonts w:ascii="Arial" w:eastAsia="Calibri" w:hAnsi="Arial" w:cs="Arial"/>
          <w:b/>
          <w:color w:val="FF0000"/>
          <w:sz w:val="25"/>
          <w:highlight w:val="yellow"/>
          <w:lang w:val="fr-FR"/>
        </w:rPr>
        <w:t>20</w:t>
      </w:r>
      <w:r w:rsidRPr="003E03F3">
        <w:rPr>
          <w:rFonts w:ascii="Arial" w:eastAsia="Calibri" w:hAnsi="Arial" w:cs="Arial"/>
          <w:color w:val="000000"/>
          <w:sz w:val="25"/>
          <w:lang w:val="fr-FR"/>
        </w:rPr>
        <w:t xml:space="preserve"> et dans la limite du quota attribué à la France par le </w:t>
      </w:r>
      <w:r w:rsidRPr="003E03F3">
        <w:rPr>
          <w:rFonts w:ascii="Arial" w:eastAsia="Calibri" w:hAnsi="Arial" w:cs="Arial"/>
          <w:sz w:val="25"/>
          <w:lang w:val="fr-FR"/>
        </w:rPr>
        <w:t>B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Pr="003E03F3">
        <w:rPr>
          <w:rFonts w:ascii="Arial" w:eastAsia="Calibri" w:hAnsi="Arial" w:cs="Arial"/>
          <w:sz w:val="25"/>
          <w:lang w:val="fr-FR"/>
        </w:rPr>
        <w:t>E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Pr="003E03F3">
        <w:rPr>
          <w:rFonts w:ascii="Arial" w:eastAsia="Calibri" w:hAnsi="Arial" w:cs="Arial"/>
          <w:sz w:val="25"/>
          <w:lang w:val="fr-FR"/>
        </w:rPr>
        <w:t xml:space="preserve">C. L’engagement s’effectue auprès du représentant </w:t>
      </w:r>
      <w:r w:rsidR="008E25BC" w:rsidRPr="003E03F3">
        <w:rPr>
          <w:rFonts w:ascii="Arial" w:eastAsia="Calibri" w:hAnsi="Arial" w:cs="Arial"/>
          <w:sz w:val="25"/>
          <w:lang w:val="fr-FR"/>
        </w:rPr>
        <w:t>F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F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B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S</w:t>
      </w:r>
      <w:r w:rsidR="00215CF8">
        <w:rPr>
          <w:rFonts w:ascii="Arial" w:eastAsia="Calibri" w:hAnsi="Arial" w:cs="Arial"/>
          <w:sz w:val="25"/>
          <w:lang w:val="fr-FR"/>
        </w:rPr>
        <w:t>.</w:t>
      </w:r>
      <w:r w:rsidR="008E25BC" w:rsidRPr="003E03F3">
        <w:rPr>
          <w:rFonts w:ascii="Arial" w:eastAsia="Calibri" w:hAnsi="Arial" w:cs="Arial"/>
          <w:sz w:val="25"/>
          <w:lang w:val="fr-FR"/>
        </w:rPr>
        <w:t>Q</w:t>
      </w:r>
      <w:r w:rsidR="00215CF8">
        <w:rPr>
          <w:rFonts w:ascii="Arial" w:eastAsia="Calibri" w:hAnsi="Arial" w:cs="Arial"/>
          <w:sz w:val="25"/>
          <w:lang w:val="fr-FR"/>
        </w:rPr>
        <w:t>. du B.E.C</w:t>
      </w:r>
      <w:r w:rsidR="00F143D0">
        <w:rPr>
          <w:rFonts w:ascii="Arial" w:eastAsia="Calibri" w:hAnsi="Arial" w:cs="Arial"/>
          <w:sz w:val="25"/>
          <w:lang w:val="fr-FR"/>
        </w:rPr>
        <w:t>.</w:t>
      </w:r>
    </w:p>
    <w:p w:rsidR="003D14DE" w:rsidRPr="00F143D0" w:rsidRDefault="003D14DE" w:rsidP="00215CF8">
      <w:pPr>
        <w:tabs>
          <w:tab w:val="left" w:pos="8424"/>
        </w:tabs>
        <w:spacing w:line="254" w:lineRule="exact"/>
        <w:textAlignment w:val="baseline"/>
        <w:rPr>
          <w:rFonts w:eastAsia="Times New Roman"/>
          <w:color w:val="000000"/>
          <w:sz w:val="20"/>
          <w:lang w:val="fr-FR"/>
        </w:rPr>
      </w:pPr>
    </w:p>
    <w:sectPr w:rsidR="003D14DE" w:rsidRPr="00F143D0" w:rsidSect="00B82C66">
      <w:type w:val="continuous"/>
      <w:pgSz w:w="11904" w:h="16843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FB" w:rsidRDefault="00D14BFB" w:rsidP="00B82C66">
      <w:r>
        <w:separator/>
      </w:r>
    </w:p>
  </w:endnote>
  <w:endnote w:type="continuationSeparator" w:id="0">
    <w:p w:rsidR="00D14BFB" w:rsidRDefault="00D14BFB" w:rsidP="00B8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FB" w:rsidRDefault="00D14BFB" w:rsidP="00B82C66">
      <w:r>
        <w:separator/>
      </w:r>
    </w:p>
  </w:footnote>
  <w:footnote w:type="continuationSeparator" w:id="0">
    <w:p w:rsidR="00D14BFB" w:rsidRDefault="00D14BFB" w:rsidP="00B8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CD"/>
    <w:multiLevelType w:val="multilevel"/>
    <w:tmpl w:val="6A5EF98E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34AE2"/>
    <w:multiLevelType w:val="multilevel"/>
    <w:tmpl w:val="9A62110C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C3BFF"/>
    <w:multiLevelType w:val="multilevel"/>
    <w:tmpl w:val="C90A187C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B1EA0"/>
    <w:multiLevelType w:val="multilevel"/>
    <w:tmpl w:val="1D7216B2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35CBE"/>
    <w:multiLevelType w:val="multilevel"/>
    <w:tmpl w:val="4B6CEBB4"/>
    <w:lvl w:ilvl="0">
      <w:start w:val="1"/>
      <w:numFmt w:val="upperLetter"/>
      <w:lvlText w:val="%1-"/>
      <w:lvlJc w:val="left"/>
      <w:pPr>
        <w:tabs>
          <w:tab w:val="left" w:pos="288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73E4C"/>
    <w:multiLevelType w:val="multilevel"/>
    <w:tmpl w:val="21ECD992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4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4545D"/>
    <w:multiLevelType w:val="multilevel"/>
    <w:tmpl w:val="E5AA3E34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-5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23820"/>
    <w:multiLevelType w:val="multilevel"/>
    <w:tmpl w:val="4DCA8E50"/>
    <w:lvl w:ilvl="0">
      <w:start w:val="1"/>
      <w:numFmt w:val="upperLetter"/>
      <w:lvlText w:val="%1-"/>
      <w:lvlJc w:val="left"/>
      <w:pPr>
        <w:tabs>
          <w:tab w:val="left" w:pos="360"/>
        </w:tabs>
        <w:ind w:left="720"/>
      </w:pPr>
      <w:rPr>
        <w:rFonts w:ascii="Arial" w:eastAsia="Calibri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638CC"/>
    <w:multiLevelType w:val="hybridMultilevel"/>
    <w:tmpl w:val="EAD8E664"/>
    <w:lvl w:ilvl="0" w:tplc="3B96684E">
      <w:start w:val="1"/>
      <w:numFmt w:val="bullet"/>
      <w:lvlText w:val="-"/>
      <w:lvlJc w:val="left"/>
      <w:pPr>
        <w:ind w:left="163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E7A5E7F"/>
    <w:multiLevelType w:val="hybridMultilevel"/>
    <w:tmpl w:val="E118165E"/>
    <w:lvl w:ilvl="0" w:tplc="8612EC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3D14DE"/>
    <w:rsid w:val="00000659"/>
    <w:rsid w:val="00001BBD"/>
    <w:rsid w:val="000042D2"/>
    <w:rsid w:val="000407E9"/>
    <w:rsid w:val="000431FC"/>
    <w:rsid w:val="0004386F"/>
    <w:rsid w:val="000653B3"/>
    <w:rsid w:val="00076A35"/>
    <w:rsid w:val="000C702C"/>
    <w:rsid w:val="000E18A2"/>
    <w:rsid w:val="000F158B"/>
    <w:rsid w:val="00103EA1"/>
    <w:rsid w:val="00107C98"/>
    <w:rsid w:val="00113828"/>
    <w:rsid w:val="00114807"/>
    <w:rsid w:val="00141C93"/>
    <w:rsid w:val="00162244"/>
    <w:rsid w:val="001B0F91"/>
    <w:rsid w:val="001F6AFB"/>
    <w:rsid w:val="00215CF8"/>
    <w:rsid w:val="00223CB2"/>
    <w:rsid w:val="00240D46"/>
    <w:rsid w:val="00257802"/>
    <w:rsid w:val="00291368"/>
    <w:rsid w:val="00294316"/>
    <w:rsid w:val="002A123C"/>
    <w:rsid w:val="002B0FBF"/>
    <w:rsid w:val="002B1084"/>
    <w:rsid w:val="002D6897"/>
    <w:rsid w:val="002F7AB7"/>
    <w:rsid w:val="0030042A"/>
    <w:rsid w:val="00302759"/>
    <w:rsid w:val="00304063"/>
    <w:rsid w:val="003162B1"/>
    <w:rsid w:val="003421F1"/>
    <w:rsid w:val="00343382"/>
    <w:rsid w:val="00355820"/>
    <w:rsid w:val="00382CD6"/>
    <w:rsid w:val="00393478"/>
    <w:rsid w:val="003C63B2"/>
    <w:rsid w:val="003D14DE"/>
    <w:rsid w:val="003D358F"/>
    <w:rsid w:val="003E03F3"/>
    <w:rsid w:val="003F779A"/>
    <w:rsid w:val="00402047"/>
    <w:rsid w:val="00420D87"/>
    <w:rsid w:val="00474107"/>
    <w:rsid w:val="004B1874"/>
    <w:rsid w:val="004C3C2F"/>
    <w:rsid w:val="004D11D9"/>
    <w:rsid w:val="004D350A"/>
    <w:rsid w:val="004D605D"/>
    <w:rsid w:val="004E5349"/>
    <w:rsid w:val="0051335B"/>
    <w:rsid w:val="00524501"/>
    <w:rsid w:val="00541FF3"/>
    <w:rsid w:val="00556372"/>
    <w:rsid w:val="0056127F"/>
    <w:rsid w:val="00567DB2"/>
    <w:rsid w:val="005710DA"/>
    <w:rsid w:val="00580BA8"/>
    <w:rsid w:val="00590FE8"/>
    <w:rsid w:val="005C053E"/>
    <w:rsid w:val="005F19C9"/>
    <w:rsid w:val="005F78E3"/>
    <w:rsid w:val="00602FE0"/>
    <w:rsid w:val="00622054"/>
    <w:rsid w:val="00646F30"/>
    <w:rsid w:val="00681624"/>
    <w:rsid w:val="006A597A"/>
    <w:rsid w:val="006B7524"/>
    <w:rsid w:val="006C17E6"/>
    <w:rsid w:val="006C6871"/>
    <w:rsid w:val="006C7AE3"/>
    <w:rsid w:val="006E6669"/>
    <w:rsid w:val="007007E8"/>
    <w:rsid w:val="00702ADC"/>
    <w:rsid w:val="00757EC9"/>
    <w:rsid w:val="00774203"/>
    <w:rsid w:val="007B1ED6"/>
    <w:rsid w:val="007D54AB"/>
    <w:rsid w:val="007E31D9"/>
    <w:rsid w:val="00806EEB"/>
    <w:rsid w:val="00811393"/>
    <w:rsid w:val="00822D76"/>
    <w:rsid w:val="008335FA"/>
    <w:rsid w:val="00855E60"/>
    <w:rsid w:val="00871F8C"/>
    <w:rsid w:val="008748D6"/>
    <w:rsid w:val="008752A7"/>
    <w:rsid w:val="008A0177"/>
    <w:rsid w:val="008B678B"/>
    <w:rsid w:val="008E25BC"/>
    <w:rsid w:val="008F4702"/>
    <w:rsid w:val="008F4CFD"/>
    <w:rsid w:val="00901C1A"/>
    <w:rsid w:val="00927330"/>
    <w:rsid w:val="00953FE0"/>
    <w:rsid w:val="0098672E"/>
    <w:rsid w:val="00997D18"/>
    <w:rsid w:val="009A34C3"/>
    <w:rsid w:val="009A65BA"/>
    <w:rsid w:val="009F56D6"/>
    <w:rsid w:val="00A163C7"/>
    <w:rsid w:val="00A73F86"/>
    <w:rsid w:val="00AA2C79"/>
    <w:rsid w:val="00AA7BB3"/>
    <w:rsid w:val="00AC3ED7"/>
    <w:rsid w:val="00AF6C2F"/>
    <w:rsid w:val="00B022FA"/>
    <w:rsid w:val="00B05A12"/>
    <w:rsid w:val="00B22919"/>
    <w:rsid w:val="00B2563C"/>
    <w:rsid w:val="00B27FD7"/>
    <w:rsid w:val="00B579A3"/>
    <w:rsid w:val="00B73F05"/>
    <w:rsid w:val="00B82C66"/>
    <w:rsid w:val="00BA5EBD"/>
    <w:rsid w:val="00BB18B5"/>
    <w:rsid w:val="00BD3DDC"/>
    <w:rsid w:val="00BD5752"/>
    <w:rsid w:val="00BD6F0A"/>
    <w:rsid w:val="00BE6AB4"/>
    <w:rsid w:val="00BE71B7"/>
    <w:rsid w:val="00C02188"/>
    <w:rsid w:val="00C5115E"/>
    <w:rsid w:val="00C62E63"/>
    <w:rsid w:val="00C91DBD"/>
    <w:rsid w:val="00CB5B65"/>
    <w:rsid w:val="00D02670"/>
    <w:rsid w:val="00D02FB1"/>
    <w:rsid w:val="00D14BFB"/>
    <w:rsid w:val="00D23F87"/>
    <w:rsid w:val="00D6663F"/>
    <w:rsid w:val="00D763C9"/>
    <w:rsid w:val="00D77C43"/>
    <w:rsid w:val="00D936F7"/>
    <w:rsid w:val="00DB7CC6"/>
    <w:rsid w:val="00DC3A9A"/>
    <w:rsid w:val="00E01FFB"/>
    <w:rsid w:val="00E20C05"/>
    <w:rsid w:val="00E457D6"/>
    <w:rsid w:val="00E540B5"/>
    <w:rsid w:val="00E5665A"/>
    <w:rsid w:val="00E70005"/>
    <w:rsid w:val="00E8276C"/>
    <w:rsid w:val="00EA3525"/>
    <w:rsid w:val="00EC051F"/>
    <w:rsid w:val="00EC2185"/>
    <w:rsid w:val="00EE6C0D"/>
    <w:rsid w:val="00F143D0"/>
    <w:rsid w:val="00F2231E"/>
    <w:rsid w:val="00F30584"/>
    <w:rsid w:val="00F3353C"/>
    <w:rsid w:val="00F46DE1"/>
    <w:rsid w:val="00F74606"/>
    <w:rsid w:val="00F765DB"/>
    <w:rsid w:val="00F863E1"/>
    <w:rsid w:val="00F8686D"/>
    <w:rsid w:val="00FB15B1"/>
    <w:rsid w:val="00FD60BE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2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2C66"/>
  </w:style>
  <w:style w:type="paragraph" w:styleId="Pieddepage">
    <w:name w:val="footer"/>
    <w:basedOn w:val="Normal"/>
    <w:link w:val="PieddepageCar"/>
    <w:uiPriority w:val="99"/>
    <w:semiHidden/>
    <w:unhideWhenUsed/>
    <w:rsid w:val="00B82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C66"/>
  </w:style>
  <w:style w:type="paragraph" w:styleId="Paragraphedeliste">
    <w:name w:val="List Paragraph"/>
    <w:basedOn w:val="Normal"/>
    <w:uiPriority w:val="34"/>
    <w:qFormat/>
    <w:rsid w:val="000F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3119-0286-432C-BAFC-FB17067C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2019-10-21T14:22:00Z</dcterms:created>
  <dcterms:modified xsi:type="dcterms:W3CDTF">2019-10-21T14:22:00Z</dcterms:modified>
</cp:coreProperties>
</file>